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Frantz Leroy Scott</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Oxford Lane Capital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OXLC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HAEBLER CAPITAL</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04/15/2021</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SOUND SHORE DRIVE</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GREENWICH  CT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06830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6"/>
              </w:rPr>
              <w:t>7.50% Series 2023 Term Preferred Stock</w:t>
            </w:r>
          </w:p>
        </w:tc>
        <w:tc>
          <w:tcPr>
            <w:tcW w:w="112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7"/>
                <w:szCs w:val="17"/>
                <w:color w:val="0000FF"/>
              </w:rPr>
              <w:t>04/15/2021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292,404</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25.07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75"/>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6"/>
              </w:rPr>
              <w:t>6.25% Series 2027 Term Preferred Stock</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3"/>
          </w:tcPr>
          <w:p>
            <w:pPr>
              <w:jc w:val="center"/>
              <w:ind w:left="47"/>
              <w:spacing w:after="0"/>
              <w:rPr>
                <w:sz w:val="20"/>
                <w:szCs w:val="20"/>
                <w:color w:val="auto"/>
              </w:rPr>
            </w:pPr>
            <w:r>
              <w:rPr>
                <w:rFonts w:ascii="Arial" w:cs="Arial" w:eastAsia="Arial" w:hAnsi="Arial"/>
                <w:sz w:val="17"/>
                <w:szCs w:val="17"/>
                <w:color w:val="0000FF"/>
                <w:w w:val="91"/>
              </w:rPr>
              <w:t>400,000</w:t>
            </w:r>
          </w:p>
        </w:tc>
        <w:tc>
          <w:tcPr>
            <w:tcW w:w="920" w:type="dxa"/>
            <w:vAlign w:val="bottom"/>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6"/>
              </w:rPr>
              <w:t>6.75% Series 2024 Term Preferred Stock</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3"/>
          </w:tcPr>
          <w:p>
            <w:pPr>
              <w:jc w:val="center"/>
              <w:ind w:left="47"/>
              <w:spacing w:after="0"/>
              <w:rPr>
                <w:sz w:val="20"/>
                <w:szCs w:val="20"/>
                <w:color w:val="auto"/>
              </w:rPr>
            </w:pPr>
            <w:r>
              <w:rPr>
                <w:rFonts w:ascii="Arial" w:cs="Arial" w:eastAsia="Arial" w:hAnsi="Arial"/>
                <w:sz w:val="17"/>
                <w:szCs w:val="17"/>
                <w:color w:val="0000FF"/>
                <w:w w:val="91"/>
              </w:rPr>
              <w:t>200,000</w:t>
            </w:r>
          </w:p>
        </w:tc>
        <w:tc>
          <w:tcPr>
            <w:tcW w:w="920" w:type="dxa"/>
            <w:vAlign w:val="bottom"/>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6"/>
              </w:rPr>
              <w:t>6.75% Series 2024 Term Preferred Stock</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left="47"/>
              <w:spacing w:after="0"/>
              <w:rPr>
                <w:sz w:val="20"/>
                <w:szCs w:val="20"/>
                <w:color w:val="auto"/>
              </w:rPr>
            </w:pPr>
            <w:r>
              <w:rPr>
                <w:rFonts w:ascii="Arial" w:cs="Arial" w:eastAsia="Arial" w:hAnsi="Arial"/>
                <w:sz w:val="17"/>
                <w:szCs w:val="17"/>
                <w:color w:val="0000FF"/>
                <w:w w:val="85"/>
              </w:rPr>
              <w:t>11,750</w:t>
            </w:r>
            <w:r>
              <w:rPr>
                <w:rFonts w:ascii="Arial" w:cs="Arial" w:eastAsia="Arial" w:hAnsi="Arial"/>
                <w:sz w:val="22"/>
                <w:szCs w:val="22"/>
                <w:color w:val="008000"/>
                <w:w w:val="85"/>
                <w:vertAlign w:val="superscript"/>
              </w:rPr>
              <w:t>(2)</w:t>
            </w:r>
          </w:p>
        </w:tc>
        <w:tc>
          <w:tcPr>
            <w:tcW w:w="920" w:type="dxa"/>
            <w:vAlign w:val="bottom"/>
          </w:tcPr>
          <w:p>
            <w:pPr>
              <w:jc w:val="center"/>
              <w:ind w:right="50"/>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375"/>
              <w:spacing w:after="0"/>
              <w:rPr>
                <w:sz w:val="20"/>
                <w:szCs w:val="20"/>
                <w:color w:val="auto"/>
              </w:rPr>
            </w:pPr>
            <w:r>
              <w:rPr>
                <w:rFonts w:ascii="Arial" w:cs="Arial" w:eastAsia="Arial" w:hAnsi="Arial"/>
                <w:sz w:val="17"/>
                <w:szCs w:val="17"/>
                <w:color w:val="0000FF"/>
                <w:w w:val="89"/>
              </w:rPr>
              <w:t>1,012</w:t>
            </w:r>
          </w:p>
        </w:tc>
        <w:tc>
          <w:tcPr>
            <w:tcW w:w="920" w:type="dxa"/>
            <w:vAlign w:val="bottom"/>
            <w:tcBorders>
              <w:top w:val="single" w:sz="8" w:color="2C2C2C"/>
            </w:tcBorders>
          </w:tcPr>
          <w:p>
            <w:pPr>
              <w:jc w:val="center"/>
              <w:ind w:right="50"/>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94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April 15, 2021 (the "Redemption Date"), Oxford Lane Capital Corp. (the "Issuer") redeemed all 2,281,395 issued and outstanding shares of the Issuer's 7.50% Series 2023 Term Preferred Stock (the "Shares"), which was traded on the NASDAQ Global Select Market under the ticker OXLCO, for a redemption price of $25.07291667, which represents the liquidation preference price of $25 per Share plus accrued but unpaid dividends of $0.07291667 per Share. As a result of the foregoing, all 292,404 Shares beneficially owned by Mr. Frantz were redeemed as part of this redemption by the Issuer.</w:t>
      </w:r>
    </w:p>
    <w:p>
      <w:pPr>
        <w:spacing w:after="0" w:line="8" w:lineRule="exact"/>
        <w:rPr>
          <w:rFonts w:ascii="Arial" w:cs="Arial" w:eastAsia="Arial" w:hAnsi="Arial"/>
          <w:sz w:val="12"/>
          <w:szCs w:val="12"/>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held by the Trust under agreement dated 7/10/58 for the benefit of L. Scott Frantz. Mr. Frantz disclaims beneficial ownership of these securities except to the extent of his pecuniary interest therein, and this report shall not be deemed an admission for purposes of Section 16 or for any other purpose.</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Leroy Scott Frantz</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9007" TargetMode="External"/><Relationship Id="rId13" Type="http://schemas.openxmlformats.org/officeDocument/2006/relationships/hyperlink" Target="http://www.sec.gov/cgi-bin/browse-edgar?action=getcompany&amp;CIK=0001495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2021-04-19T13:05:14Z</dcterms:created>
  <dcterms:modified xsi:type="dcterms:W3CDTF">2021-04-19T13:05:14Z</dcterms:modified>
</cp:coreProperties>
</file>