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7</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Oxford Lane Capital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Preferred</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06"/>
        <w:gridCol w:w="8199"/>
      </w:tblGrid>
      <w:tr>
        <w:trPr/>
        <w:tc>
          <w:tcPr>
            <w:tcW w:w="2006" w:type="dxa"/>
            <w:tcBorders/>
            <w:vAlign w:val="center"/>
          </w:tcPr>
          <w:p>
            <w:pPr>
              <w:pStyle w:val="TableContents"/>
              <w:bidi w:val="0"/>
              <w:spacing w:before="0" w:after="283"/>
              <w:jc w:val="left"/>
              <w:rPr/>
            </w:pPr>
            <w:r>
              <w:rPr/>
              <w:t>1</w:t>
            </w:r>
          </w:p>
        </w:tc>
        <w:tc>
          <w:tcPr>
            <w:tcW w:w="8199"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KARPUS MANAGEMENT, INC.</w:t>
            </w:r>
          </w:p>
        </w:tc>
      </w:tr>
      <w:tr>
        <w:trPr/>
        <w:tc>
          <w:tcPr>
            <w:tcW w:w="2006" w:type="dxa"/>
            <w:tcBorders/>
            <w:vAlign w:val="center"/>
          </w:tcPr>
          <w:p>
            <w:pPr>
              <w:pStyle w:val="TableContents"/>
              <w:bidi w:val="0"/>
              <w:spacing w:before="0" w:after="283"/>
              <w:jc w:val="left"/>
              <w:rPr/>
            </w:pPr>
            <w:r>
              <w:rPr/>
              <w:t>2</w:t>
            </w:r>
          </w:p>
        </w:tc>
        <w:tc>
          <w:tcPr>
            <w:tcW w:w="8199"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06" w:type="dxa"/>
            <w:tcBorders/>
            <w:vAlign w:val="center"/>
          </w:tcPr>
          <w:p>
            <w:pPr>
              <w:pStyle w:val="TableContents"/>
              <w:bidi w:val="0"/>
              <w:spacing w:before="0" w:after="283"/>
              <w:jc w:val="left"/>
              <w:rPr/>
            </w:pPr>
            <w:r>
              <w:rPr/>
              <w:t>3</w:t>
            </w:r>
          </w:p>
        </w:tc>
        <w:tc>
          <w:tcPr>
            <w:tcW w:w="8199" w:type="dxa"/>
            <w:tcBorders/>
            <w:vAlign w:val="center"/>
          </w:tcPr>
          <w:p>
            <w:pPr>
              <w:pStyle w:val="TableContents"/>
              <w:bidi w:val="0"/>
              <w:spacing w:before="0" w:after="283"/>
              <w:jc w:val="left"/>
              <w:rPr/>
            </w:pPr>
            <w:r>
              <w:rPr/>
              <w:t>Sec Use Only</w:t>
            </w:r>
          </w:p>
        </w:tc>
      </w:tr>
      <w:tr>
        <w:trPr/>
        <w:tc>
          <w:tcPr>
            <w:tcW w:w="2006" w:type="dxa"/>
            <w:tcBorders/>
            <w:vAlign w:val="center"/>
          </w:tcPr>
          <w:p>
            <w:pPr>
              <w:pStyle w:val="TableContents"/>
              <w:bidi w:val="0"/>
              <w:spacing w:before="0" w:after="283"/>
              <w:jc w:val="left"/>
              <w:rPr/>
            </w:pPr>
            <w:r>
              <w:rPr/>
              <w:t>4</w:t>
            </w:r>
          </w:p>
        </w:tc>
        <w:tc>
          <w:tcPr>
            <w:tcW w:w="8199"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NEW YORK </w:t>
            </w:r>
          </w:p>
        </w:tc>
      </w:tr>
      <w:tr>
        <w:trPr/>
        <w:tc>
          <w:tcPr>
            <w:tcW w:w="2006"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288,716.00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288,716.00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99" w:type="dxa"/>
            <w:tcBorders/>
            <w:vAlign w:val="center"/>
          </w:tcPr>
          <w:p>
            <w:pPr>
              <w:pStyle w:val="TableContents"/>
              <w:bidi w:val="0"/>
              <w:spacing w:before="0" w:after="283"/>
              <w:jc w:val="left"/>
              <w:rPr>
                <w:sz w:val="4"/>
                <w:szCs w:val="4"/>
              </w:rPr>
            </w:pPr>
            <w:r>
              <w:rPr>
                <w:sz w:val="4"/>
                <w:szCs w:val="4"/>
              </w:rPr>
            </w:r>
          </w:p>
        </w:tc>
      </w:tr>
      <w:tr>
        <w:trPr/>
        <w:tc>
          <w:tcPr>
            <w:tcW w:w="2006" w:type="dxa"/>
            <w:tcBorders/>
            <w:vAlign w:val="center"/>
          </w:tcPr>
          <w:p>
            <w:pPr>
              <w:pStyle w:val="TableContents"/>
              <w:bidi w:val="0"/>
              <w:spacing w:before="0" w:after="283"/>
              <w:jc w:val="left"/>
              <w:rPr/>
            </w:pPr>
            <w:r>
              <w:rPr/>
              <w:t>9</w:t>
            </w:r>
          </w:p>
        </w:tc>
        <w:tc>
          <w:tcPr>
            <w:tcW w:w="8199"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288,716.00</w:t>
            </w:r>
          </w:p>
        </w:tc>
      </w:tr>
      <w:tr>
        <w:trPr/>
        <w:tc>
          <w:tcPr>
            <w:tcW w:w="2006" w:type="dxa"/>
            <w:tcBorders/>
            <w:vAlign w:val="center"/>
          </w:tcPr>
          <w:p>
            <w:pPr>
              <w:pStyle w:val="TableContents"/>
              <w:bidi w:val="0"/>
              <w:spacing w:before="0" w:after="283"/>
              <w:jc w:val="left"/>
              <w:rPr/>
            </w:pPr>
            <w:r>
              <w:rPr/>
              <w:t>10</w:t>
            </w:r>
          </w:p>
        </w:tc>
        <w:tc>
          <w:tcPr>
            <w:tcW w:w="8199"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06" w:type="dxa"/>
            <w:tcBorders/>
            <w:vAlign w:val="center"/>
          </w:tcPr>
          <w:p>
            <w:pPr>
              <w:pStyle w:val="TableContents"/>
              <w:bidi w:val="0"/>
              <w:spacing w:before="0" w:after="283"/>
              <w:jc w:val="left"/>
              <w:rPr/>
            </w:pPr>
            <w:r>
              <w:rPr/>
              <w:t>11</w:t>
            </w:r>
          </w:p>
        </w:tc>
        <w:tc>
          <w:tcPr>
            <w:tcW w:w="8199"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1.98 % </w:t>
            </w:r>
          </w:p>
        </w:tc>
      </w:tr>
      <w:tr>
        <w:trPr/>
        <w:tc>
          <w:tcPr>
            <w:tcW w:w="2006" w:type="dxa"/>
            <w:tcBorders/>
            <w:vAlign w:val="center"/>
          </w:tcPr>
          <w:p>
            <w:pPr>
              <w:pStyle w:val="TableContents"/>
              <w:bidi w:val="0"/>
              <w:spacing w:before="0" w:after="283"/>
              <w:jc w:val="left"/>
              <w:rPr/>
            </w:pPr>
            <w:r>
              <w:rPr/>
              <w:t>12</w:t>
            </w:r>
          </w:p>
        </w:tc>
        <w:tc>
          <w:tcPr>
            <w:tcW w:w="8199"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42"/>
        <w:gridCol w:w="8908"/>
        <w:gridCol w:w="155"/>
      </w:tblGrid>
      <w:tr>
        <w:trPr/>
        <w:tc>
          <w:tcPr>
            <w:tcW w:w="1142" w:type="dxa"/>
            <w:tcBorders/>
            <w:vAlign w:val="center"/>
          </w:tcPr>
          <w:p>
            <w:pPr>
              <w:pStyle w:val="TableContents"/>
              <w:bidi w:val="0"/>
              <w:spacing w:before="0" w:after="283"/>
              <w:jc w:val="left"/>
              <w:rPr/>
            </w:pPr>
            <w:r>
              <w:rPr/>
              <w:t>Item 1.</w:t>
            </w:r>
          </w:p>
        </w:tc>
        <w:tc>
          <w:tcPr>
            <w:tcW w:w="890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(a)</w:t>
            </w:r>
          </w:p>
        </w:tc>
        <w:tc>
          <w:tcPr>
            <w:tcW w:w="8908" w:type="dxa"/>
            <w:tcBorders/>
            <w:vAlign w:val="center"/>
          </w:tcPr>
          <w:p>
            <w:pPr>
              <w:pStyle w:val="TableContents"/>
              <w:bidi w:val="0"/>
              <w:jc w:val="left"/>
              <w:rPr/>
            </w:pPr>
            <w:r>
              <w:rPr/>
              <w:t xml:space="preserve">Name of issuer: </w:t>
            </w:r>
          </w:p>
          <w:p>
            <w:pPr>
              <w:pStyle w:val="TableContents"/>
              <w:bidi w:val="0"/>
              <w:spacing w:before="0" w:after="0"/>
              <w:jc w:val="left"/>
              <w:rPr/>
            </w:pPr>
            <w:r>
              <w:rPr/>
              <w:t>Oxford Lane Capital Corp.</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(b)</w:t>
            </w:r>
          </w:p>
        </w:tc>
        <w:tc>
          <w:tcPr>
            <w:tcW w:w="890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8 Sound Shore Drive, Suite 255, Greenwich, CT 06830</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2.</w:t>
            </w:r>
          </w:p>
        </w:tc>
        <w:tc>
          <w:tcPr>
            <w:tcW w:w="890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(a)</w:t>
            </w:r>
          </w:p>
        </w:tc>
        <w:tc>
          <w:tcPr>
            <w:tcW w:w="8908"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being filed by Karpus Management, Inc., d/b/a Karpus Investment Management ("Karpus" or the "Reporting Person"). Karpus is a registered investment adviser under Section 203 of the Investment Advisers Act of 1940. Karpus is controlled by City of London Investment Group plc ("CLIG"), which is listed on the London Stock Exchange. However, in accordance with SEC Release No. 34-39538 (January 12, 1998), effective informational barriers have been established between Karpus and CLIG such that voting and investment power over the subject securities is exercised by Karpus independently of CLIG, and, accordingly, attribution of beneficial ownership is not required between Karpus and CLIG. The Shares to which this Schedule 13G relates are owned directly by the accounts managed by Karpus.</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(b)</w:t>
            </w:r>
          </w:p>
        </w:tc>
        <w:tc>
          <w:tcPr>
            <w:tcW w:w="890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183 Sully's Trail, Pittsford, New York 14534.</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(c)</w:t>
            </w:r>
          </w:p>
        </w:tc>
        <w:tc>
          <w:tcPr>
            <w:tcW w:w="8908" w:type="dxa"/>
            <w:tcBorders/>
            <w:vAlign w:val="center"/>
          </w:tcPr>
          <w:p>
            <w:pPr>
              <w:pStyle w:val="TableContents"/>
              <w:bidi w:val="0"/>
              <w:jc w:val="left"/>
              <w:rPr/>
            </w:pPr>
            <w:r>
              <w:rPr/>
              <w:t xml:space="preserve">Citizenship: </w:t>
            </w:r>
          </w:p>
          <w:p>
            <w:pPr>
              <w:pStyle w:val="TableContents"/>
              <w:bidi w:val="0"/>
              <w:spacing w:before="0" w:after="0"/>
              <w:jc w:val="left"/>
              <w:rPr/>
            </w:pPr>
            <w:r>
              <w:rPr/>
              <w:t>The members of the Karpus Management Committee are US citizens. Karpus is a New York corporation.</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(d)</w:t>
            </w:r>
          </w:p>
        </w:tc>
        <w:tc>
          <w:tcPr>
            <w:tcW w:w="890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Preferred</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(e)</w:t>
            </w:r>
          </w:p>
        </w:tc>
        <w:tc>
          <w:tcPr>
            <w:tcW w:w="890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3.</w:t>
            </w:r>
          </w:p>
        </w:tc>
        <w:tc>
          <w:tcPr>
            <w:tcW w:w="890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(a)</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(b)</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(c)</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(d)</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(e)</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(f)</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(g)</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(h)</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(j)</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(k)</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9063" w:type="dxa"/>
            <w:gridSpan w:val="2"/>
            <w:tcBorders/>
            <w:vAlign w:val="center"/>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4.</w:t>
            </w:r>
          </w:p>
        </w:tc>
        <w:tc>
          <w:tcPr>
            <w:tcW w:w="890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(a)</w:t>
            </w:r>
          </w:p>
        </w:tc>
        <w:tc>
          <w:tcPr>
            <w:tcW w:w="890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288,716.00</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(b)</w:t>
            </w:r>
          </w:p>
        </w:tc>
        <w:tc>
          <w:tcPr>
            <w:tcW w:w="890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1.98 %  %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(c)</w:t>
            </w:r>
          </w:p>
        </w:tc>
        <w:tc>
          <w:tcPr>
            <w:tcW w:w="890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288,716.00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288,716.00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5.</w:t>
            </w:r>
          </w:p>
        </w:tc>
        <w:tc>
          <w:tcPr>
            <w:tcW w:w="890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6.</w:t>
            </w:r>
          </w:p>
        </w:tc>
        <w:tc>
          <w:tcPr>
            <w:tcW w:w="890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7.</w:t>
            </w:r>
          </w:p>
        </w:tc>
        <w:tc>
          <w:tcPr>
            <w:tcW w:w="890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8.</w:t>
            </w:r>
          </w:p>
        </w:tc>
        <w:tc>
          <w:tcPr>
            <w:tcW w:w="890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9.</w:t>
            </w:r>
          </w:p>
        </w:tc>
        <w:tc>
          <w:tcPr>
            <w:tcW w:w="890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356" w:type="dxa"/>
        <w:jc w:val="left"/>
        <w:tblInd w:w="0" w:type="dxa"/>
        <w:tblLayout w:type="fixed"/>
        <w:tblCellMar>
          <w:top w:w="28" w:type="dxa"/>
          <w:left w:w="28" w:type="dxa"/>
          <w:bottom w:w="28" w:type="dxa"/>
          <w:right w:w="28" w:type="dxa"/>
        </w:tblCellMar>
      </w:tblPr>
      <w:tblGrid>
        <w:gridCol w:w="3678"/>
        <w:gridCol w:w="3678"/>
      </w:tblGrid>
      <w:tr>
        <w:trPr/>
        <w:tc>
          <w:tcPr>
            <w:tcW w:w="3678" w:type="dxa"/>
            <w:tcBorders/>
            <w:vAlign w:val="center"/>
          </w:tcPr>
          <w:p>
            <w:pPr>
              <w:pStyle w:val="TableContents"/>
              <w:bidi w:val="0"/>
              <w:spacing w:before="0" w:after="0"/>
              <w:jc w:val="left"/>
              <w:rPr/>
            </w:pPr>
            <w:r>
              <w:rPr/>
              <w:t> </w:t>
            </w:r>
          </w:p>
          <w:tbl>
            <w:tblPr>
              <w:tblW w:w="3571" w:type="dxa"/>
              <w:jc w:val="left"/>
              <w:tblInd w:w="0" w:type="dxa"/>
              <w:tblLayout w:type="fixed"/>
              <w:tblCellMar>
                <w:top w:w="28" w:type="dxa"/>
                <w:left w:w="28" w:type="dxa"/>
                <w:bottom w:w="28" w:type="dxa"/>
                <w:right w:w="28" w:type="dxa"/>
              </w:tblCellMar>
            </w:tblPr>
            <w:tblGrid>
              <w:gridCol w:w="3571"/>
            </w:tblGrid>
            <w:tr>
              <w:trPr/>
              <w:tc>
                <w:tcPr>
                  <w:tcW w:w="3571" w:type="dxa"/>
                  <w:tcBorders/>
                  <w:vAlign w:val="center"/>
                </w:tcPr>
                <w:p>
                  <w:pPr>
                    <w:pStyle w:val="TableContents"/>
                    <w:bidi w:val="0"/>
                    <w:spacing w:before="0" w:after="0"/>
                    <w:jc w:val="left"/>
                    <w:rPr/>
                  </w:pPr>
                  <w:r>
                    <w:rPr/>
                    <w:t>KARPUS MANAGEMENT, INC.</w:t>
                  </w:r>
                </w:p>
              </w:tc>
            </w:tr>
          </w:tbl>
          <w:p>
            <w:pPr>
              <w:pStyle w:val="TableContents"/>
              <w:bidi w:val="0"/>
              <w:spacing w:before="0" w:after="283"/>
              <w:jc w:val="left"/>
              <w:rPr/>
            </w:pPr>
            <w:r>
              <w:rPr/>
            </w:r>
          </w:p>
        </w:tc>
        <w:tc>
          <w:tcPr>
            <w:tcW w:w="367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2"/>
        <w:gridCol w:w="4263"/>
      </w:tblGrid>
      <w:tr>
        <w:trPr/>
        <w:tc>
          <w:tcPr>
            <w:tcW w:w="594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/s/ Jodi L. Hedberg</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Jodi L. Hedberg / Chief Compliance Officer</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859</Words>
  <Characters>4481</Characters>
  <CharactersWithSpaces>5331</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